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浙江省机电技师学院202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6年年度除四害、灭白蚁、水塔清洗、水质检测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一月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20855"/>
      <w:bookmarkStart w:id="1" w:name="_Toc29723"/>
      <w:bookmarkStart w:id="2" w:name="_Toc15862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浙江省机电技师学院202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6年年度除四害、灭白蚁、水塔清洗、水质检测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浙江省机电技师学院202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6年年度除四害、灭白蚁、水塔清洗、水质检测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》。</w:t>
      </w:r>
      <w:bookmarkStart w:id="23" w:name="_GoBack"/>
      <w:bookmarkEnd w:id="23"/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10598"/>
      <w:bookmarkStart w:id="4" w:name="_Toc6437"/>
      <w:bookmarkStart w:id="5" w:name="_Toc202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29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公示结束一周内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12469"/>
      <w:bookmarkStart w:id="7" w:name="_Toc14945"/>
      <w:bookmarkStart w:id="8" w:name="_Toc7056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丁老师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月26日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983"/>
      <w:bookmarkStart w:id="10" w:name="_Toc18537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3ADB3D33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浙江省机电技师学院202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6年年度除四害、灭白蚁、水塔清洗、水质检测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2026年度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63000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362D5259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</w:rPr>
        <w:br w:type="page"/>
      </w:r>
    </w:p>
    <w:p w14:paraId="42E46468">
      <w:pPr>
        <w:spacing w:line="460" w:lineRule="exact"/>
        <w:ind w:firstLine="480" w:firstLineChars="200"/>
        <w:rPr>
          <w:rFonts w:hint="default"/>
          <w:b/>
          <w:sz w:val="24"/>
          <w:lang w:val="en-US"/>
        </w:rPr>
      </w:pPr>
      <w:bookmarkStart w:id="12" w:name="bookmark9"/>
      <w:bookmarkEnd w:id="12"/>
      <w:r>
        <w:rPr>
          <w:rFonts w:hint="eastAsia"/>
          <w:b/>
          <w:sz w:val="24"/>
        </w:rPr>
        <w:t>一、</w:t>
      </w:r>
      <w:r>
        <w:rPr>
          <w:rFonts w:hint="eastAsia"/>
          <w:b/>
          <w:sz w:val="24"/>
          <w:lang w:val="en-US" w:eastAsia="zh-CN"/>
        </w:rPr>
        <w:t>清单</w:t>
      </w:r>
    </w:p>
    <w:tbl>
      <w:tblPr>
        <w:tblStyle w:val="9"/>
        <w:tblW w:w="50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646"/>
        <w:gridCol w:w="1297"/>
        <w:gridCol w:w="1352"/>
        <w:gridCol w:w="1365"/>
        <w:gridCol w:w="1459"/>
      </w:tblGrid>
      <w:tr w14:paraId="1D7E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C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C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A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0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4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8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3BC0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E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除四害、灭白蚁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7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7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9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55000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5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55000</w:t>
            </w:r>
          </w:p>
        </w:tc>
      </w:tr>
      <w:tr w14:paraId="2DA3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E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F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水塔清洗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B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C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A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0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</w:tr>
      <w:tr w14:paraId="7F48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C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F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水质检测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A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4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8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7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</w:tr>
      <w:tr w14:paraId="58AC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C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F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E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B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5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B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63000</w:t>
            </w:r>
          </w:p>
        </w:tc>
      </w:tr>
    </w:tbl>
    <w:p w14:paraId="6E2548AC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23621"/>
      <w:bookmarkStart w:id="14" w:name="_Toc6809"/>
      <w:bookmarkStart w:id="15" w:name="_Toc2338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浙江省机电技师学院202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6年年度除四害、灭白蚁、水塔清洗、水质检测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9"/>
          <w:lang w:eastAsia="zh-CN"/>
        </w:rPr>
        <w:t>浙江省机电技师学院202</w:t>
      </w:r>
      <w:r>
        <w:rPr>
          <w:rFonts w:hint="eastAsia" w:ascii="宋体" w:hAnsi="宋体" w:eastAsia="宋体" w:cs="宋体"/>
          <w:spacing w:val="19"/>
          <w:lang w:val="en-US" w:eastAsia="zh-CN"/>
        </w:rPr>
        <w:t>6年年度除四害、灭白蚁、水塔清洗、水质检测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val="en-US" w:eastAsia="zh-CN"/>
        </w:rPr>
        <w:t>或让利率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10E078A4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</w:p>
    <w:p w14:paraId="5F5B89C3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bookmarkStart w:id="16" w:name="_Toc24895"/>
    </w:p>
    <w:p w14:paraId="0ABD6B78">
      <w:pPr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</w:p>
    <w:p w14:paraId="47EA9098">
      <w:pPr>
        <w:ind w:firstLine="3602" w:firstLineChars="1000"/>
        <w:rPr>
          <w:rStyle w:val="18"/>
          <w:rFonts w:hint="eastAsia" w:ascii="宋体" w:eastAsia="宋体" w:cs="Times New Roman"/>
          <w:b/>
          <w:bCs/>
          <w:color w:val="000000"/>
          <w:sz w:val="36"/>
          <w:lang w:eastAsia="zh-CN"/>
        </w:rPr>
      </w:pPr>
      <w:r>
        <w:rPr>
          <w:rStyle w:val="18"/>
          <w:rFonts w:hint="eastAsia" w:ascii="宋体" w:cs="Times New Roman"/>
          <w:b/>
          <w:bCs/>
          <w:color w:val="000000"/>
          <w:sz w:val="36"/>
          <w:lang w:eastAsia="zh-CN"/>
        </w:rPr>
        <w:t>报价明细表</w:t>
      </w:r>
    </w:p>
    <w:tbl>
      <w:tblPr>
        <w:tblStyle w:val="9"/>
        <w:tblW w:w="50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646"/>
        <w:gridCol w:w="1297"/>
        <w:gridCol w:w="1352"/>
        <w:gridCol w:w="1365"/>
        <w:gridCol w:w="1459"/>
      </w:tblGrid>
      <w:tr w14:paraId="6D56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E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C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8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1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2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D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27E7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4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3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除四害、灭白蚁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C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9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5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E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79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B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5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水塔清洗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7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7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0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3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D6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3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F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水质检测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B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A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3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C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98B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D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D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E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D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4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5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62B352A9">
      <w:pPr>
        <w:spacing w:line="360" w:lineRule="auto"/>
        <w:rPr>
          <w:rFonts w:hint="eastAsia"/>
          <w:color w:val="000000"/>
          <w:sz w:val="24"/>
        </w:rPr>
      </w:pPr>
    </w:p>
    <w:p w14:paraId="7A07D017">
      <w:pPr>
        <w:spacing w:line="600" w:lineRule="exact"/>
        <w:rPr>
          <w:rStyle w:val="18"/>
          <w:rFonts w:ascii="宋体" w:hAnsi="宋体"/>
          <w:color w:val="000000"/>
          <w:sz w:val="24"/>
        </w:rPr>
      </w:pPr>
      <w:r>
        <w:rPr>
          <w:rStyle w:val="18"/>
          <w:rFonts w:ascii="宋体" w:hAnsi="宋体"/>
          <w:color w:val="000000"/>
          <w:sz w:val="24"/>
        </w:rPr>
        <w:t>投标人名称： （公章）</w:t>
      </w:r>
    </w:p>
    <w:p w14:paraId="01DABF33">
      <w:pPr>
        <w:spacing w:line="600" w:lineRule="exact"/>
        <w:jc w:val="left"/>
        <w:rPr>
          <w:rStyle w:val="18"/>
          <w:color w:val="000000"/>
          <w:sz w:val="24"/>
          <w:u w:val="single" w:color="000000"/>
        </w:rPr>
      </w:pPr>
      <w:r>
        <w:rPr>
          <w:rStyle w:val="18"/>
          <w:rFonts w:hint="eastAsia" w:ascii="宋体" w:hAnsi="宋体"/>
          <w:color w:val="000000"/>
          <w:sz w:val="24"/>
          <w:lang w:val="en-US" w:eastAsia="zh-CN"/>
        </w:rPr>
        <w:t>法定代表人或</w:t>
      </w:r>
      <w:r>
        <w:rPr>
          <w:rStyle w:val="18"/>
          <w:rFonts w:ascii="宋体" w:hAnsi="宋体"/>
          <w:color w:val="000000"/>
          <w:sz w:val="24"/>
        </w:rPr>
        <w:t>权代表（签字或盖章）：</w:t>
      </w:r>
    </w:p>
    <w:p w14:paraId="39C55F3F">
      <w:pPr>
        <w:spacing w:line="360" w:lineRule="auto"/>
        <w:rPr>
          <w:color w:val="000000"/>
          <w:sz w:val="24"/>
        </w:rPr>
      </w:pPr>
      <w:r>
        <w:rPr>
          <w:rStyle w:val="18"/>
          <w:rFonts w:ascii="宋体" w:hAnsi="宋体"/>
          <w:color w:val="000000"/>
          <w:sz w:val="24"/>
        </w:rPr>
        <w:t xml:space="preserve">日期：     年     月    日  </w:t>
      </w:r>
      <w:r>
        <w:rPr>
          <w:rFonts w:hint="eastAsia"/>
          <w:color w:val="000000"/>
          <w:sz w:val="24"/>
        </w:rPr>
        <w:t xml:space="preserve">     </w:t>
      </w:r>
    </w:p>
    <w:p w14:paraId="4B694FD9">
      <w:pPr>
        <w:jc w:val="center"/>
        <w:rPr>
          <w:rFonts w:hint="eastAsia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</w:p>
    <w:p w14:paraId="7F3C1376">
      <w:pPr>
        <w:jc w:val="center"/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4162"/>
      <w:bookmarkStart w:id="18" w:name="_Toc26808"/>
      <w:bookmarkStart w:id="19" w:name="_Toc17075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32656"/>
      <w:bookmarkStart w:id="21" w:name="_Toc16970"/>
      <w:bookmarkStart w:id="22" w:name="_Toc12477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浙江省机电技师学院202</w:t>
      </w:r>
      <w:r>
        <w:rPr>
          <w:rFonts w:hint="eastAsia" w:ascii="宋体" w:hAnsi="宋体" w:eastAsia="宋体" w:cs="宋体"/>
          <w:spacing w:val="19"/>
          <w:u w:val="single"/>
          <w:lang w:val="en-US" w:eastAsia="zh-CN"/>
        </w:rPr>
        <w:t>6年年度除四害、灭白蚁、水塔清洗、水质检测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38C75B6"/>
    <w:rsid w:val="0512093A"/>
    <w:rsid w:val="066F68AB"/>
    <w:rsid w:val="10F353AF"/>
    <w:rsid w:val="19063631"/>
    <w:rsid w:val="1C2E4AC6"/>
    <w:rsid w:val="1DC145F0"/>
    <w:rsid w:val="1DF451E2"/>
    <w:rsid w:val="1E7A24B6"/>
    <w:rsid w:val="1F993F98"/>
    <w:rsid w:val="2369238C"/>
    <w:rsid w:val="259F294D"/>
    <w:rsid w:val="28A91D2B"/>
    <w:rsid w:val="28AB4477"/>
    <w:rsid w:val="29B9024C"/>
    <w:rsid w:val="2D4C5BAF"/>
    <w:rsid w:val="2F24698A"/>
    <w:rsid w:val="2F6E41C4"/>
    <w:rsid w:val="2FFE6DF8"/>
    <w:rsid w:val="30887C60"/>
    <w:rsid w:val="35ED4282"/>
    <w:rsid w:val="36E05005"/>
    <w:rsid w:val="37135FFA"/>
    <w:rsid w:val="3D71458D"/>
    <w:rsid w:val="41B80BC4"/>
    <w:rsid w:val="42BA3A8C"/>
    <w:rsid w:val="42CD488F"/>
    <w:rsid w:val="494422FF"/>
    <w:rsid w:val="49627CCD"/>
    <w:rsid w:val="498E43A8"/>
    <w:rsid w:val="4B9E091B"/>
    <w:rsid w:val="4CAF2B1F"/>
    <w:rsid w:val="52810E4F"/>
    <w:rsid w:val="54013E81"/>
    <w:rsid w:val="56AE2B31"/>
    <w:rsid w:val="57387F32"/>
    <w:rsid w:val="57D74E33"/>
    <w:rsid w:val="57E94CAC"/>
    <w:rsid w:val="5CB35866"/>
    <w:rsid w:val="61F41846"/>
    <w:rsid w:val="61FA7AD3"/>
    <w:rsid w:val="6224777D"/>
    <w:rsid w:val="674E19F8"/>
    <w:rsid w:val="67EF5282"/>
    <w:rsid w:val="68352546"/>
    <w:rsid w:val="6B6E00A6"/>
    <w:rsid w:val="6C876C0C"/>
    <w:rsid w:val="6F8742B3"/>
    <w:rsid w:val="70607664"/>
    <w:rsid w:val="72BD00E6"/>
    <w:rsid w:val="73B417F1"/>
    <w:rsid w:val="788B7BA3"/>
    <w:rsid w:val="7AE00FC0"/>
    <w:rsid w:val="7EBD36E2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1908</Words>
  <Characters>2019</Characters>
  <TotalTime>2</TotalTime>
  <ScaleCrop>false</ScaleCrop>
  <LinksUpToDate>false</LinksUpToDate>
  <CharactersWithSpaces>2302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2026-01-26T05:52:09Z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2052-12.1.0.24657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